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980"/>
        <w:gridCol w:w="7030"/>
        <w:gridCol w:w="2358"/>
      </w:tblGrid>
      <w:tr>
        <w:tc>
          <w:tcPr>
            <w:tcW w:type="dxa" w:w="98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  <w:jc w:val="left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512064" cy="526694"/>
                  <wp:docPr id="1" name="Picture 1" descr="Logo Colegio El Tabo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olegio-el-tabo-logo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52669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03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40"/>
            </w:pPr>
            <w:r/>
            <w:r>
              <w:rPr>
                <w:rFonts w:ascii="Arial" w:hAnsi="Arial"/>
                <w:b/>
                <w:color w:val="062F5B"/>
                <w:sz w:val="30"/>
              </w:rPr>
              <w:t>COLEGIO EL TABO</w:t>
            </w:r>
          </w:p>
          <w:p>
            <w:pPr>
              <w:spacing w:before="0" w:after="0"/>
            </w:pPr>
            <w:r>
              <w:rPr>
                <w:rFonts w:ascii="Arial" w:hAnsi="Arial"/>
                <w:b/>
                <w:color w:val="07549A"/>
                <w:sz w:val="15"/>
              </w:rPr>
              <w:t>CONVIVENCIA EDUCATIVA  ·  RBD 2075-3</w:t>
            </w:r>
          </w:p>
        </w:tc>
        <w:tc>
          <w:tcPr>
            <w:tcW w:type="dxa" w:w="2358"/>
            <w:vAlign w:val="center"/>
            <w:tcMar>
              <w:top w:w="110" w:type="dxa"/>
              <w:start w:w="140" w:type="dxa"/>
              <w:bottom w:w="110" w:type="dxa"/>
              <w:end w:w="14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  <w:shd w:fill="FFF7D8"/>
          </w:tcPr>
          <w:p>
            <w:pPr>
              <w:spacing w:before="0" w:after="0"/>
              <w:jc w:val="center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CÓDIGO  LVC-03</w:t>
            </w:r>
          </w:p>
          <w:p>
            <w:pPr>
              <w:spacing w:before="40" w:after="0"/>
              <w:jc w:val="center"/>
            </w:pPr>
            <w:r>
              <w:rPr>
                <w:rFonts w:ascii="Arial" w:hAnsi="Arial"/>
                <w:color w:val="5F7385"/>
                <w:sz w:val="14"/>
              </w:rPr>
              <w:t>VERSIÓN 2026</w:t>
            </w:r>
          </w:p>
        </w:tc>
      </w:tr>
    </w:tbl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150" w:type="dxa"/>
              <w:start w:w="190" w:type="dxa"/>
              <w:bottom w:w="150" w:type="dxa"/>
              <w:end w:w="190" w:type="dxa"/>
            </w:tcMar>
            <w:shd w:fill="062F5B"/>
            <w:tcBorders>
              <w:bottom w:val="single" w:sz="18" w:color="FFCF32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32"/>
              </w:rPr>
              <w:t>LISTA DE VERIFICACIÓN PARA EL CIERRE</w:t>
            </w:r>
          </w:p>
          <w:p>
            <w:pPr>
              <w:spacing w:before="60" w:after="0"/>
            </w:pPr>
            <w:r>
              <w:rPr>
                <w:rFonts w:ascii="Arial" w:hAnsi="Arial"/>
                <w:color w:val="EAF5FB"/>
                <w:sz w:val="17"/>
              </w:rPr>
              <w:t>Control de cumplimiento, respaldo y comunicación del procedimiento</w:t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20"/>
        <w:gridCol w:w="9748"/>
      </w:tblGrid>
      <w:tr>
        <w:tc>
          <w:tcPr>
            <w:tcW w:type="dxa" w:w="620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FFCF32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24"/>
              </w:rPr>
              <w:t>!</w:t>
            </w:r>
          </w:p>
        </w:tc>
        <w:tc>
          <w:tcPr>
            <w:tcW w:type="dxa" w:w="9748"/>
            <w:vAlign w:val="center"/>
            <w:tcMar>
              <w:top w:w="110" w:type="dxa"/>
              <w:start w:w="150" w:type="dxa"/>
              <w:bottom w:w="110" w:type="dxa"/>
              <w:end w:w="150" w:type="dxa"/>
            </w:tcMar>
            <w:shd w:fill="FFF7D8"/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 w:val="0"/>
                <w:color w:val="23384D"/>
                <w:sz w:val="16"/>
              </w:rPr>
              <w:t>Esta pauta no reemplaza la revisión del protocolo específico. Marque cada criterio y registre la evidencia cuando corresponda.</w:t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01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IDENTIFICACIÓN DEL PROCEDIMIENTO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2180"/>
        <w:gridCol w:w="3004"/>
        <w:gridCol w:w="2180"/>
        <w:gridCol w:w="3004"/>
      </w:tblGrid>
      <w:tr>
        <w:trPr>
          <w:trHeight w:val="54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Folio interno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Protocolo aplicado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  <w:tr>
        <w:trPr>
          <w:trHeight w:val="54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Fecha de activación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Fecha de revisión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  <w:tr>
        <w:trPr>
          <w:trHeight w:val="54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Responsable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Revisor/a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02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VERIFICACIÓN DEL DESARROLLO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50"/>
        <w:gridCol w:w="6418"/>
        <w:gridCol w:w="900"/>
        <w:gridCol w:w="900"/>
        <w:gridCol w:w="1500"/>
      </w:tblGrid>
      <w:t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N°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RECEPCIÓN Y RESGUARDO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7549A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SÍ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7549A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NO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7549A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N/A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1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Se registró la recepción del antecedente, su fuente, fecha y hora.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2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Se evaluó oportunamente el riesgo y la necesidad de protección.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3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Se implementaron medidas inmediatas de resguardo cuando correspondía.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4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Se protegió la confidencialidad y se evitó la exposición innecesaria.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50"/>
        <w:gridCol w:w="6418"/>
        <w:gridCol w:w="900"/>
        <w:gridCol w:w="900"/>
        <w:gridCol w:w="1500"/>
      </w:tblGrid>
      <w:t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N°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PROCEDIMIENTO Y DEBIDO PROCESO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7549A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SÍ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7549A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NO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7549A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N/A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1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Se aplicó el protocolo correspondiente y se identificaron responsables.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2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Se efectuaron las comunicaciones, derivaciones o denuncias exigibles.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3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Las personas involucradas pudieron entregar antecedentes o descargos.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4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Se respetaron los plazos o se justificaron formalmente sus ampliaciones.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5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Las decisiones cuentan con fundamento y respaldo documental.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p>
      <w:pPr>
        <w:sectPr>
          <w:headerReference w:type="default" r:id="rId9"/>
          <w:footerReference w:type="default" r:id="rId10"/>
          <w:pgSz w:w="12240" w:h="15840"/>
          <w:pgMar w:top="893" w:right="936" w:bottom="864" w:left="936" w:header="346" w:footer="403" w:gutter="0"/>
          <w:cols w:space="720"/>
          <w:docGrid w:linePitch="360"/>
        </w:sectPr>
      </w:pP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720"/>
        <w:gridCol w:w="7380"/>
        <w:gridCol w:w="2268"/>
      </w:tblGrid>
      <w:tr>
        <w:tc>
          <w:tcPr>
            <w:tcW w:type="dxa" w:w="72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  <w:jc w:val="left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347472" cy="3574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olegio-el-tabo-logo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3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38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062F5B"/>
                <w:sz w:val="24"/>
              </w:rPr>
              <w:t>LISTA DE VERIFICACIÓN PARA EL CIERRE</w:t>
            </w:r>
          </w:p>
          <w:p>
            <w:pPr>
              <w:spacing w:before="20" w:after="0"/>
            </w:pPr>
            <w:r>
              <w:rPr>
                <w:rFonts w:ascii="Arial" w:hAnsi="Arial"/>
                <w:color w:val="5F7385"/>
                <w:sz w:val="15"/>
              </w:rPr>
              <w:t>Síntesis, comunicación y control documental</w:t>
            </w:r>
          </w:p>
        </w:tc>
        <w:tc>
          <w:tcPr>
            <w:tcW w:type="dxa" w:w="226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  <w:shd w:fill="FFF7D8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LVC-03  ·  CONTINUACIÓN</w:t>
            </w:r>
          </w:p>
        </w:tc>
      </w:tr>
    </w:tbl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40" w:type="dxa"/>
              <w:start w:w="120" w:type="dxa"/>
              <w:bottom w:w="40" w:type="dxa"/>
              <w:end w:w="120" w:type="dxa"/>
            </w:tcMar>
            <w:shd w:fill="062F5B"/>
            <w:tcBorders>
              <w:bottom w:val="single" w:sz="12" w:color="FFCF32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00" w:lineRule="exact"/>
      </w:pPr>
      <w:r>
        <w:rPr>
          <w:sz w:val="10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50"/>
        <w:gridCol w:w="6418"/>
        <w:gridCol w:w="900"/>
        <w:gridCol w:w="900"/>
        <w:gridCol w:w="1500"/>
      </w:tblGrid>
      <w:t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N°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RESOLUCIÓN Y SEGUIMIENTO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7549A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SÍ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7549A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NO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7549A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N/A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1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Se elaboró un informe o registro de cierre con las acciones realizadas.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2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El resultado fue comunicado formalmente a quienes correspondía.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3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Se definieron medidas formativas, reparatorias o de apoyo pertinentes.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4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Se verificó el cumplimiento de las medidas de resguardo y seguimiento.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5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Se determinó qué acciones se mantienen después del cierre.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50"/>
        <w:gridCol w:w="6418"/>
        <w:gridCol w:w="900"/>
        <w:gridCol w:w="900"/>
        <w:gridCol w:w="1500"/>
      </w:tblGrid>
      <w:t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N°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ARCHIVO Y TRAZABILIDAD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7549A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SÍ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7549A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NO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7549A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N/A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1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El expediente contiene actas, entrevistas, respaldos y comunicaciones.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2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Los documentos están ordenados, fechados y con responsables identificados.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  <w:tr>
        <w:trPr>
          <w:trHeight w:val="400" w:hRule="atLeast"/>
        </w:trPr>
        <w:tc>
          <w:tcPr>
            <w:tcW w:type="dxa" w:w="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6"/>
              </w:rPr>
              <w:t>3</w:t>
            </w:r>
          </w:p>
        </w:tc>
        <w:tc>
          <w:tcPr>
            <w:tcW w:type="dxa" w:w="641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23384D"/>
                <w:sz w:val="16"/>
              </w:rPr>
              <w:t>El expediente quedó almacenado en un medio protegido y de acceso restringido.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9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 w:val="0"/>
                <w:color w:val="5F7385"/>
                <w:sz w:val="22"/>
              </w:rPr>
              <w:t>☐</w:t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03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SÍNTESIS DE CIERRE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3000"/>
        <w:gridCol w:w="7368"/>
      </w:tblGrid>
      <w:tr>
        <w:trPr>
          <w:trHeight w:val="600" w:hRule="atLeast"/>
        </w:trPr>
        <w:tc>
          <w:tcPr>
            <w:tcW w:type="dxa" w:w="30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6"/>
              </w:rPr>
              <w:t>Resultado</w:t>
            </w:r>
          </w:p>
        </w:tc>
        <w:tc>
          <w:tcPr>
            <w:tcW w:type="dxa" w:w="736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 w:val="0"/>
                <w:color w:val="23384D"/>
                <w:sz w:val="18"/>
              </w:rPr>
              <w:t>☐ Confirmado     ☐ Desestimado     ☐ No concluyente     ☐ Suspendido     ☐ Otro</w:t>
            </w:r>
          </w:p>
        </w:tc>
      </w:tr>
    </w:tbl>
    <w:p>
      <w:pPr>
        <w:spacing w:before="0" w:after="0" w:line="120" w:lineRule="exact"/>
      </w:pPr>
      <w:r>
        <w:rPr>
          <w:sz w:val="12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100" w:type="dxa"/>
              <w:start w:w="150" w:type="dxa"/>
              <w:bottom w:w="100" w:type="dxa"/>
              <w:end w:w="150" w:type="dxa"/>
            </w:tcMar>
            <w:shd w:fill="F6F9FB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062F5B"/>
                <w:sz w:val="17"/>
              </w:rPr>
              <w:t>Conclusión institucional</w:t>
            </w:r>
            <w:r>
              <w:rPr>
                <w:rFonts w:ascii="Arial" w:hAnsi="Arial"/>
                <w:i/>
                <w:color w:val="5F7385"/>
                <w:sz w:val="15"/>
              </w:rPr>
              <w:t xml:space="preserve">  ·  Síntesis breve, objetiva y coherente con los antecedentes</w:t>
            </w:r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100" w:type="dxa"/>
              <w:start w:w="150" w:type="dxa"/>
              <w:bottom w:w="100" w:type="dxa"/>
              <w:end w:w="150" w:type="dxa"/>
            </w:tcMar>
            <w:shd w:fill="F6F9FB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062F5B"/>
                <w:sz w:val="17"/>
              </w:rPr>
              <w:t>Medidas que continúan y forma de seguimiento</w:t>
            </w:r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2180"/>
        <w:gridCol w:w="3004"/>
        <w:gridCol w:w="2180"/>
        <w:gridCol w:w="3004"/>
      </w:tblGrid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Fecha de próxima revisión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Responsable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3456"/>
        <w:gridCol w:w="3456"/>
        <w:gridCol w:w="3456"/>
      </w:tblGrid>
      <w:tr>
        <w:trPr>
          <w:trHeight w:val="600" w:hRule="atLeast"/>
          <w:trHeight w:val="600" w:hRule="atLeast"/>
          <w:trHeight w:val="600" w:hRule="atLeast"/>
        </w:trPr>
        <w:tc>
          <w:tcPr>
            <w:tcW w:type="dxa" w:w="3456"/>
            <w:vAlign w:val="center"/>
            <w:tcMar>
              <w:top w:w="240" w:type="dxa"/>
              <w:start w:w="180" w:type="dxa"/>
              <w:bottom w:w="60" w:type="dxa"/>
              <w:end w:w="180" w:type="dxa"/>
            </w:tcMar>
            <w:tcBorders>
              <w:top w:val="nil"/>
              <w:bottom w:val="single" w:sz="8" w:color="062F5B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3456"/>
            <w:vAlign w:val="center"/>
            <w:tcMar>
              <w:top w:w="240" w:type="dxa"/>
              <w:start w:w="180" w:type="dxa"/>
              <w:bottom w:w="60" w:type="dxa"/>
              <w:end w:w="180" w:type="dxa"/>
            </w:tcMar>
            <w:tcBorders>
              <w:top w:val="nil"/>
              <w:bottom w:val="single" w:sz="8" w:color="062F5B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3456"/>
            <w:vAlign w:val="center"/>
            <w:tcMar>
              <w:top w:w="240" w:type="dxa"/>
              <w:start w:w="180" w:type="dxa"/>
              <w:bottom w:w="60" w:type="dxa"/>
              <w:end w:w="180" w:type="dxa"/>
            </w:tcMar>
            <w:tcBorders>
              <w:top w:val="nil"/>
              <w:bottom w:val="single" w:sz="8" w:color="062F5B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</w:p>
        </w:tc>
      </w:tr>
      <w:tr>
        <w:tc>
          <w:tcPr>
            <w:tcW w:type="dxa" w:w="3456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Responsable del procedimiento</w:t>
            </w:r>
          </w:p>
        </w:tc>
        <w:tc>
          <w:tcPr>
            <w:tcW w:type="dxa" w:w="3456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Coordinación de Convivencia</w:t>
            </w:r>
          </w:p>
        </w:tc>
        <w:tc>
          <w:tcPr>
            <w:tcW w:type="dxa" w:w="3456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Dirección</w:t>
            </w:r>
          </w:p>
        </w:tc>
      </w:tr>
    </w:tbl>
    <w:p>
      <w:pPr>
        <w:spacing w:before="0" w:after="0" w:line="100" w:lineRule="exact"/>
      </w:pPr>
      <w:r>
        <w:rPr>
          <w:sz w:val="10"/>
        </w:rPr>
        <w:t xml:space="preserve"> </w:t>
      </w:r>
    </w:p>
    <w:sectPr w:rsidR="00FC693F" w:rsidRPr="0006063C" w:rsidSect="00034616">
      <w:pgSz w:w="12240" w:h="15840"/>
      <w:pgMar w:top="893" w:right="936" w:bottom="864" w:left="936" w:header="346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Arial" w:hAnsi="Arial"/>
        <w:color w:val="5F7385"/>
        <w:sz w:val="15"/>
      </w:rPr>
      <w:t xml:space="preserve">Uso interno · Documento asociado al RICE 2026  |  </w:t>
    </w:r>
    <w:r>
      <w:rPr>
        <w:rFonts w:ascii="Arial" w:hAnsi="Arial"/>
        <w:color w:val="5F7385"/>
        <w:sz w:val="15"/>
      </w:rPr>
      <w:fldChar w:fldCharType="begin"/>
      <w:instrText xml:space="preserve">PAGE</w:instrText>
      <w:fldChar w:fldCharType="separate"/>
      <w:t>1</w:t>
      <w:fldChar w:fldCharType="end"/>
    </w:r>
    <w:r>
      <w:rPr>
        <w:rFonts w:ascii="Arial" w:hAnsi="Arial"/>
        <w:color w:val="5F7385"/>
        <w:sz w:val="15"/>
      </w:rPr>
      <w:t xml:space="preserve"> de </w:t>
    </w:r>
    <w:r>
      <w:rPr>
        <w:rFonts w:ascii="Arial" w:hAnsi="Arial"/>
        <w:color w:val="5F7385"/>
        <w:sz w:val="15"/>
      </w:rPr>
      <w:fldChar w:fldCharType="begin"/>
      <w:instrText xml:space="preserve">NUMPAGES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5F7385"/>
        <w:sz w:val="15"/>
      </w:rPr>
      <w:t>COLEGIO EL TABO  ·  CONVIVENCIA EDUCATIVA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color w:val="23384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Arial" w:hAnsi="Arial"/>
      <w:b/>
      <w:bCs/>
      <w:color w:val="062F5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Arial" w:hAnsi="Arial"/>
      <w:b/>
      <w:bCs/>
      <w:color w:val="0754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/>
      <w:b/>
      <w:bCs/>
      <w:color w:val="062F5B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